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FE68" w14:textId="77777777" w:rsidR="004C5A11" w:rsidRDefault="004C5A11" w:rsidP="00BA5B50">
      <w:pPr>
        <w:ind w:left="7286" w:firstLine="634"/>
        <w:jc w:val="right"/>
      </w:pPr>
    </w:p>
    <w:p w14:paraId="752CB665" w14:textId="48DA7C50" w:rsidR="006A0A8E" w:rsidRPr="00F133CA" w:rsidRDefault="004C5A11" w:rsidP="00BA5B50">
      <w:pPr>
        <w:ind w:left="7286" w:firstLine="634"/>
        <w:jc w:val="right"/>
        <w:rPr>
          <w:rFonts w:asciiTheme="minorHAnsi" w:hAnsiTheme="minorHAnsi" w:cstheme="minorHAnsi"/>
        </w:rPr>
      </w:pPr>
      <w:r w:rsidRPr="00F133CA">
        <w:rPr>
          <w:rFonts w:asciiTheme="minorHAnsi" w:hAnsiTheme="minorHAnsi" w:cstheme="minorHAnsi"/>
        </w:rPr>
        <w:t>October</w:t>
      </w:r>
      <w:r w:rsidR="00764B95" w:rsidRPr="00F133CA">
        <w:rPr>
          <w:rFonts w:asciiTheme="minorHAnsi" w:hAnsiTheme="minorHAnsi" w:cstheme="minorHAnsi"/>
        </w:rPr>
        <w:t xml:space="preserve"> 202</w:t>
      </w:r>
      <w:r w:rsidR="00F02CF9" w:rsidRPr="00F133CA">
        <w:rPr>
          <w:rFonts w:asciiTheme="minorHAnsi" w:hAnsiTheme="minorHAnsi" w:cstheme="minorHAnsi"/>
        </w:rPr>
        <w:t>2</w:t>
      </w:r>
    </w:p>
    <w:p w14:paraId="045AF974" w14:textId="77777777" w:rsidR="0060135C" w:rsidRPr="00F133CA" w:rsidRDefault="0060135C" w:rsidP="00764B95">
      <w:pPr>
        <w:ind w:left="90"/>
        <w:rPr>
          <w:rFonts w:asciiTheme="minorHAnsi" w:hAnsiTheme="minorHAnsi" w:cstheme="minorHAnsi"/>
        </w:rPr>
      </w:pPr>
      <w:r w:rsidRPr="00F133CA">
        <w:rPr>
          <w:rFonts w:asciiTheme="minorHAnsi" w:hAnsiTheme="minorHAnsi" w:cstheme="minorHAnsi"/>
        </w:rPr>
        <w:t xml:space="preserve">To API Engine Oil Licensing and Certification System Licensees: </w:t>
      </w:r>
    </w:p>
    <w:p w14:paraId="71E3BE91" w14:textId="2496F45E" w:rsidR="00052A62" w:rsidRPr="00F133CA" w:rsidRDefault="0060135C" w:rsidP="00764B95">
      <w:pPr>
        <w:ind w:left="90"/>
        <w:rPr>
          <w:rFonts w:asciiTheme="minorHAnsi" w:hAnsiTheme="minorHAnsi" w:cstheme="minorHAnsi"/>
        </w:rPr>
      </w:pPr>
      <w:r w:rsidRPr="00F133CA">
        <w:rPr>
          <w:rFonts w:asciiTheme="minorHAnsi" w:hAnsiTheme="minorHAnsi" w:cstheme="minorHAnsi"/>
        </w:rPr>
        <w:t xml:space="preserve">Thank you for your participation in the API Engine Oil Licensing and Certification System (EOLCS). Your participation in </w:t>
      </w:r>
      <w:bookmarkStart w:id="0" w:name="_Hlk115866987"/>
      <w:r w:rsidRPr="00F133CA">
        <w:rPr>
          <w:rFonts w:asciiTheme="minorHAnsi" w:hAnsiTheme="minorHAnsi" w:cstheme="minorHAnsi"/>
        </w:rPr>
        <w:t xml:space="preserve">the program and </w:t>
      </w:r>
      <w:r w:rsidR="00F02CF9" w:rsidRPr="00F133CA">
        <w:rPr>
          <w:rFonts w:asciiTheme="minorHAnsi" w:hAnsiTheme="minorHAnsi" w:cstheme="minorHAnsi"/>
        </w:rPr>
        <w:t xml:space="preserve">your </w:t>
      </w:r>
      <w:r w:rsidRPr="00F133CA">
        <w:rPr>
          <w:rFonts w:asciiTheme="minorHAnsi" w:hAnsiTheme="minorHAnsi" w:cstheme="minorHAnsi"/>
        </w:rPr>
        <w:t>commitment to manufacturing quality oils have helped to ensure that car and truck engines globally</w:t>
      </w:r>
      <w:r w:rsidR="007F3DFA" w:rsidRPr="00F133CA">
        <w:rPr>
          <w:rFonts w:asciiTheme="minorHAnsi" w:hAnsiTheme="minorHAnsi" w:cstheme="minorHAnsi"/>
        </w:rPr>
        <w:t xml:space="preserve"> help to meet continuously more stringent fuel economy requirements and </w:t>
      </w:r>
      <w:r w:rsidRPr="00F133CA">
        <w:rPr>
          <w:rFonts w:asciiTheme="minorHAnsi" w:hAnsiTheme="minorHAnsi" w:cstheme="minorHAnsi"/>
        </w:rPr>
        <w:t>are protected against common causes of engine stress: heat, deposits, wear</w:t>
      </w:r>
      <w:bookmarkEnd w:id="0"/>
      <w:r w:rsidRPr="00F133CA">
        <w:rPr>
          <w:rFonts w:asciiTheme="minorHAnsi" w:hAnsiTheme="minorHAnsi" w:cstheme="minorHAnsi"/>
        </w:rPr>
        <w:t xml:space="preserve">, </w:t>
      </w:r>
      <w:r w:rsidR="00DC49E7" w:rsidRPr="00F133CA">
        <w:rPr>
          <w:rFonts w:asciiTheme="minorHAnsi" w:hAnsiTheme="minorHAnsi" w:cstheme="minorHAnsi"/>
        </w:rPr>
        <w:t>oxidation,</w:t>
      </w:r>
      <w:r w:rsidRPr="00F133CA">
        <w:rPr>
          <w:rFonts w:asciiTheme="minorHAnsi" w:hAnsiTheme="minorHAnsi" w:cstheme="minorHAnsi"/>
        </w:rPr>
        <w:t xml:space="preserve"> and corrosion. </w:t>
      </w:r>
    </w:p>
    <w:p w14:paraId="48FBBD43" w14:textId="047E3A24" w:rsidR="0060135C" w:rsidRPr="00F133CA" w:rsidRDefault="006469BD" w:rsidP="00BF6D0F">
      <w:pPr>
        <w:ind w:left="90"/>
        <w:rPr>
          <w:rFonts w:asciiTheme="minorHAnsi" w:hAnsiTheme="minorHAnsi" w:cstheme="minorHAnsi"/>
        </w:rPr>
      </w:pPr>
      <w:r w:rsidRPr="006469BD">
        <w:rPr>
          <w:rFonts w:asciiTheme="minorHAnsi" w:hAnsiTheme="minorHAnsi" w:cstheme="minorHAnsi"/>
          <w:color w:val="auto"/>
        </w:rPr>
        <w:t xml:space="preserve">Recently, API has been forced to waste resources in dealing with licensees who file their renewals late or not at all.  Historically, the </w:t>
      </w:r>
      <w:r>
        <w:rPr>
          <w:rFonts w:asciiTheme="minorHAnsi" w:hAnsiTheme="minorHAnsi" w:cstheme="minorHAnsi"/>
          <w:color w:val="auto"/>
        </w:rPr>
        <w:t>additional cost incurred in dealing with these</w:t>
      </w:r>
      <w:r w:rsidRPr="006469BD">
        <w:rPr>
          <w:rFonts w:asciiTheme="minorHAnsi" w:hAnsiTheme="minorHAnsi" w:cstheme="minorHAnsi"/>
          <w:color w:val="auto"/>
        </w:rPr>
        <w:t xml:space="preserve"> late renewals has </w:t>
      </w:r>
      <w:r w:rsidR="00AA7167">
        <w:rPr>
          <w:rFonts w:asciiTheme="minorHAnsi" w:hAnsiTheme="minorHAnsi" w:cstheme="minorHAnsi"/>
          <w:color w:val="auto"/>
        </w:rPr>
        <w:t xml:space="preserve">been </w:t>
      </w:r>
      <w:r>
        <w:rPr>
          <w:rFonts w:asciiTheme="minorHAnsi" w:hAnsiTheme="minorHAnsi" w:cstheme="minorHAnsi"/>
          <w:color w:val="auto"/>
        </w:rPr>
        <w:t>absorbed by all</w:t>
      </w:r>
      <w:r w:rsidRPr="006469BD">
        <w:rPr>
          <w:rFonts w:asciiTheme="minorHAnsi" w:hAnsiTheme="minorHAnsi" w:cstheme="minorHAnsi"/>
          <w:color w:val="auto"/>
        </w:rPr>
        <w:t xml:space="preserve"> licensees through their license fees, </w:t>
      </w:r>
      <w:r>
        <w:rPr>
          <w:rFonts w:asciiTheme="minorHAnsi" w:hAnsiTheme="minorHAnsi" w:cstheme="minorHAnsi"/>
          <w:color w:val="auto"/>
        </w:rPr>
        <w:t xml:space="preserve">with the delays in licensing suffered by everyone, </w:t>
      </w:r>
      <w:r w:rsidRPr="006469BD">
        <w:rPr>
          <w:rFonts w:asciiTheme="minorHAnsi" w:hAnsiTheme="minorHAnsi" w:cstheme="minorHAnsi"/>
          <w:color w:val="auto"/>
        </w:rPr>
        <w:t>but API has chosen to address the issue in a more equitable manner.</w:t>
      </w:r>
      <w:r>
        <w:rPr>
          <w:rFonts w:asciiTheme="minorHAnsi" w:hAnsiTheme="minorHAnsi" w:cstheme="minorHAnsi"/>
          <w:b/>
          <w:bCs/>
          <w:color w:val="auto"/>
        </w:rPr>
        <w:t xml:space="preserve">  </w:t>
      </w:r>
      <w:r w:rsidR="00052A62" w:rsidRPr="006469BD">
        <w:rPr>
          <w:rFonts w:asciiTheme="minorHAnsi" w:hAnsiTheme="minorHAnsi" w:cstheme="minorHAnsi"/>
          <w:b/>
          <w:bCs/>
          <w:color w:val="auto"/>
        </w:rPr>
        <w:t xml:space="preserve">Effective </w:t>
      </w:r>
      <w:r w:rsidR="00AA4045" w:rsidRPr="006469BD">
        <w:rPr>
          <w:rFonts w:asciiTheme="minorHAnsi" w:hAnsiTheme="minorHAnsi" w:cstheme="minorHAnsi"/>
          <w:b/>
          <w:bCs/>
          <w:color w:val="auto"/>
        </w:rPr>
        <w:t xml:space="preserve">April </w:t>
      </w:r>
      <w:r w:rsidR="00F930FF" w:rsidRPr="006469BD">
        <w:rPr>
          <w:rFonts w:asciiTheme="minorHAnsi" w:hAnsiTheme="minorHAnsi" w:cstheme="minorHAnsi"/>
          <w:b/>
          <w:bCs/>
          <w:color w:val="auto"/>
        </w:rPr>
        <w:t xml:space="preserve">1, </w:t>
      </w:r>
      <w:r w:rsidR="00052A62" w:rsidRPr="006469BD">
        <w:rPr>
          <w:rFonts w:asciiTheme="minorHAnsi" w:hAnsiTheme="minorHAnsi" w:cstheme="minorHAnsi"/>
          <w:b/>
          <w:bCs/>
          <w:color w:val="auto"/>
        </w:rPr>
        <w:t>202</w:t>
      </w:r>
      <w:r w:rsidR="00AA4045" w:rsidRPr="006469BD">
        <w:rPr>
          <w:rFonts w:asciiTheme="minorHAnsi" w:hAnsiTheme="minorHAnsi" w:cstheme="minorHAnsi"/>
          <w:b/>
          <w:bCs/>
          <w:color w:val="auto"/>
        </w:rPr>
        <w:t>3</w:t>
      </w:r>
      <w:r w:rsidR="00475373" w:rsidRPr="006469BD">
        <w:rPr>
          <w:rFonts w:asciiTheme="minorHAnsi" w:hAnsiTheme="minorHAnsi" w:cstheme="minorHAnsi"/>
          <w:b/>
          <w:bCs/>
          <w:color w:val="auto"/>
        </w:rPr>
        <w:t xml:space="preserve">, </w:t>
      </w:r>
      <w:r w:rsidR="00BF6D0F" w:rsidRPr="006469BD">
        <w:rPr>
          <w:rFonts w:asciiTheme="minorHAnsi" w:hAnsiTheme="minorHAnsi" w:cstheme="minorHAnsi"/>
          <w:b/>
          <w:bCs/>
          <w:color w:val="auto"/>
        </w:rPr>
        <w:t>API is implementing a late fee</w:t>
      </w:r>
      <w:r w:rsidRPr="006469BD">
        <w:rPr>
          <w:rFonts w:asciiTheme="minorHAnsi" w:hAnsiTheme="minorHAnsi" w:cstheme="minorHAnsi"/>
          <w:b/>
          <w:bCs/>
          <w:color w:val="auto"/>
        </w:rPr>
        <w:t xml:space="preserve"> that will </w:t>
      </w:r>
      <w:r w:rsidR="00076206" w:rsidRPr="008F4E59">
        <w:rPr>
          <w:rFonts w:asciiTheme="minorHAnsi" w:hAnsiTheme="minorHAnsi" w:cstheme="minorHAnsi"/>
          <w:b/>
          <w:bCs/>
        </w:rPr>
        <w:t xml:space="preserve">offset the resources incurred </w:t>
      </w:r>
      <w:r w:rsidR="00A92CFF" w:rsidRPr="008F4E59">
        <w:rPr>
          <w:rFonts w:asciiTheme="minorHAnsi" w:hAnsiTheme="minorHAnsi" w:cstheme="minorHAnsi"/>
          <w:b/>
          <w:bCs/>
        </w:rPr>
        <w:t xml:space="preserve">by API </w:t>
      </w:r>
      <w:r w:rsidR="00076206" w:rsidRPr="008F4E59">
        <w:rPr>
          <w:rFonts w:asciiTheme="minorHAnsi" w:hAnsiTheme="minorHAnsi" w:cstheme="minorHAnsi"/>
          <w:b/>
          <w:bCs/>
        </w:rPr>
        <w:t>to process renewals</w:t>
      </w:r>
      <w:r w:rsidR="00B8121F" w:rsidRPr="008F4E59">
        <w:rPr>
          <w:rFonts w:asciiTheme="minorHAnsi" w:hAnsiTheme="minorHAnsi" w:cstheme="minorHAnsi"/>
          <w:b/>
          <w:bCs/>
        </w:rPr>
        <w:t xml:space="preserve"> </w:t>
      </w:r>
      <w:r w:rsidR="00A92CFF" w:rsidRPr="008F4E59">
        <w:rPr>
          <w:rFonts w:asciiTheme="minorHAnsi" w:hAnsiTheme="minorHAnsi" w:cstheme="minorHAnsi"/>
          <w:b/>
          <w:bCs/>
        </w:rPr>
        <w:t>after the annual expiration date</w:t>
      </w:r>
      <w:r w:rsidR="00AD3AFD" w:rsidRPr="008F4E59">
        <w:rPr>
          <w:rFonts w:asciiTheme="minorHAnsi" w:hAnsiTheme="minorHAnsi" w:cstheme="minorHAnsi"/>
          <w:b/>
          <w:bCs/>
        </w:rPr>
        <w:t xml:space="preserve"> of March 31</w:t>
      </w:r>
      <w:r w:rsidRPr="008F4E59">
        <w:rPr>
          <w:rFonts w:asciiTheme="minorHAnsi" w:hAnsiTheme="minorHAnsi" w:cstheme="minorHAnsi"/>
          <w:b/>
          <w:bCs/>
        </w:rPr>
        <w:t xml:space="preserve">.  </w:t>
      </w:r>
      <w:r w:rsidR="005736EB" w:rsidRPr="00F133CA">
        <w:rPr>
          <w:rFonts w:asciiTheme="minorHAnsi" w:hAnsiTheme="minorHAnsi" w:cstheme="minorHAnsi"/>
        </w:rPr>
        <w:t xml:space="preserve">API will </w:t>
      </w:r>
      <w:r w:rsidR="00F15A0F">
        <w:rPr>
          <w:rFonts w:asciiTheme="minorHAnsi" w:hAnsiTheme="minorHAnsi" w:cstheme="minorHAnsi"/>
        </w:rPr>
        <w:t>i</w:t>
      </w:r>
      <w:r w:rsidR="005736EB" w:rsidRPr="00F133CA">
        <w:rPr>
          <w:rFonts w:asciiTheme="minorHAnsi" w:hAnsiTheme="minorHAnsi" w:cstheme="minorHAnsi"/>
        </w:rPr>
        <w:t xml:space="preserve">nstitute a late fee </w:t>
      </w:r>
      <w:r w:rsidR="00C65FEB" w:rsidRPr="00F133CA">
        <w:rPr>
          <w:rFonts w:asciiTheme="minorHAnsi" w:hAnsiTheme="minorHAnsi" w:cstheme="minorHAnsi"/>
        </w:rPr>
        <w:t>i</w:t>
      </w:r>
      <w:r w:rsidR="002E62FA" w:rsidRPr="00F133CA">
        <w:rPr>
          <w:rFonts w:asciiTheme="minorHAnsi" w:hAnsiTheme="minorHAnsi" w:cstheme="minorHAnsi"/>
        </w:rPr>
        <w:t>n the amount of $1</w:t>
      </w:r>
      <w:r w:rsidR="002A3059">
        <w:rPr>
          <w:rFonts w:asciiTheme="minorHAnsi" w:hAnsiTheme="minorHAnsi" w:cstheme="minorHAnsi"/>
        </w:rPr>
        <w:t>,</w:t>
      </w:r>
      <w:r w:rsidR="002E62FA" w:rsidRPr="00F133CA">
        <w:rPr>
          <w:rFonts w:asciiTheme="minorHAnsi" w:hAnsiTheme="minorHAnsi" w:cstheme="minorHAnsi"/>
        </w:rPr>
        <w:t>000</w:t>
      </w:r>
      <w:r w:rsidR="002A3059">
        <w:rPr>
          <w:rFonts w:asciiTheme="minorHAnsi" w:hAnsiTheme="minorHAnsi" w:cstheme="minorHAnsi"/>
        </w:rPr>
        <w:t>.00</w:t>
      </w:r>
      <w:r w:rsidR="002E62FA" w:rsidRPr="00F133CA">
        <w:rPr>
          <w:rFonts w:asciiTheme="minorHAnsi" w:hAnsiTheme="minorHAnsi" w:cstheme="minorHAnsi"/>
        </w:rPr>
        <w:t xml:space="preserve"> to companies</w:t>
      </w:r>
      <w:r w:rsidR="00C65FEB" w:rsidRPr="00F133CA">
        <w:rPr>
          <w:rFonts w:asciiTheme="minorHAnsi" w:hAnsiTheme="minorHAnsi" w:cstheme="minorHAnsi"/>
        </w:rPr>
        <w:t xml:space="preserve"> who have not completed their renewal </w:t>
      </w:r>
      <w:r w:rsidR="00A92CFF">
        <w:rPr>
          <w:rFonts w:asciiTheme="minorHAnsi" w:hAnsiTheme="minorHAnsi" w:cstheme="minorHAnsi"/>
        </w:rPr>
        <w:t>and paid all renewal fees</w:t>
      </w:r>
      <w:r w:rsidR="002914B4">
        <w:rPr>
          <w:rFonts w:asciiTheme="minorHAnsi" w:hAnsiTheme="minorHAnsi" w:cstheme="minorHAnsi"/>
        </w:rPr>
        <w:t xml:space="preserve"> by </w:t>
      </w:r>
      <w:r w:rsidR="00C82E6C">
        <w:rPr>
          <w:rFonts w:asciiTheme="minorHAnsi" w:hAnsiTheme="minorHAnsi" w:cstheme="minorHAnsi"/>
        </w:rPr>
        <w:t xml:space="preserve">that date, in </w:t>
      </w:r>
      <w:r w:rsidR="00C65FEB" w:rsidRPr="00F133CA">
        <w:rPr>
          <w:rFonts w:asciiTheme="minorHAnsi" w:hAnsiTheme="minorHAnsi" w:cstheme="minorHAnsi"/>
        </w:rPr>
        <w:t>accordance with the</w:t>
      </w:r>
      <w:r w:rsidR="00C82E6C">
        <w:rPr>
          <w:rFonts w:asciiTheme="minorHAnsi" w:hAnsiTheme="minorHAnsi" w:cstheme="minorHAnsi"/>
        </w:rPr>
        <w:t xml:space="preserve"> legal agreement</w:t>
      </w:r>
      <w:r w:rsidR="00DC49E7" w:rsidRPr="00F133CA">
        <w:rPr>
          <w:rFonts w:asciiTheme="minorHAnsi" w:hAnsiTheme="minorHAnsi" w:cstheme="minorHAnsi"/>
        </w:rPr>
        <w:t>.</w:t>
      </w:r>
    </w:p>
    <w:p w14:paraId="6CF4CE33" w14:textId="19B4BA2F" w:rsidR="007A73E0" w:rsidRPr="00C82E6C" w:rsidRDefault="00A73674" w:rsidP="00764B95">
      <w:pPr>
        <w:ind w:left="90"/>
        <w:rPr>
          <w:rFonts w:asciiTheme="minorHAnsi" w:hAnsiTheme="minorHAnsi" w:cstheme="minorHAnsi"/>
          <w:color w:val="auto"/>
          <w:u w:val="single"/>
        </w:rPr>
      </w:pPr>
      <w:r w:rsidRPr="00C82E6C">
        <w:rPr>
          <w:rFonts w:asciiTheme="minorHAnsi" w:hAnsiTheme="minorHAnsi" w:cstheme="minorHAnsi"/>
          <w:u w:val="single"/>
        </w:rPr>
        <w:t xml:space="preserve">As a </w:t>
      </w:r>
      <w:r w:rsidR="00442086" w:rsidRPr="00C82E6C">
        <w:rPr>
          <w:rFonts w:asciiTheme="minorHAnsi" w:hAnsiTheme="minorHAnsi" w:cstheme="minorHAnsi"/>
          <w:u w:val="single"/>
        </w:rPr>
        <w:t>helpf</w:t>
      </w:r>
      <w:r w:rsidR="00442086" w:rsidRPr="00C82E6C">
        <w:rPr>
          <w:rFonts w:asciiTheme="minorHAnsi" w:hAnsiTheme="minorHAnsi" w:cstheme="minorHAnsi"/>
          <w:color w:val="auto"/>
          <w:u w:val="single"/>
        </w:rPr>
        <w:t xml:space="preserve">ul </w:t>
      </w:r>
      <w:r w:rsidRPr="00C82E6C">
        <w:rPr>
          <w:rFonts w:asciiTheme="minorHAnsi" w:hAnsiTheme="minorHAnsi" w:cstheme="minorHAnsi"/>
          <w:color w:val="auto"/>
          <w:u w:val="single"/>
        </w:rPr>
        <w:t>reminder</w:t>
      </w:r>
      <w:r w:rsidR="00BE3869" w:rsidRPr="00C82E6C">
        <w:rPr>
          <w:rFonts w:asciiTheme="minorHAnsi" w:hAnsiTheme="minorHAnsi" w:cstheme="minorHAnsi"/>
          <w:color w:val="auto"/>
          <w:u w:val="single"/>
        </w:rPr>
        <w:t xml:space="preserve">, the following steps </w:t>
      </w:r>
      <w:r w:rsidR="00F94736" w:rsidRPr="00C82E6C">
        <w:rPr>
          <w:rFonts w:asciiTheme="minorHAnsi" w:hAnsiTheme="minorHAnsi" w:cstheme="minorHAnsi"/>
          <w:color w:val="auto"/>
          <w:u w:val="single"/>
        </w:rPr>
        <w:t xml:space="preserve">outline the renewal process </w:t>
      </w:r>
      <w:r w:rsidR="002E5C60" w:rsidRPr="00C82E6C">
        <w:rPr>
          <w:rFonts w:asciiTheme="minorHAnsi" w:hAnsiTheme="minorHAnsi" w:cstheme="minorHAnsi"/>
          <w:color w:val="auto"/>
          <w:u w:val="single"/>
        </w:rPr>
        <w:t>which opens on Jan</w:t>
      </w:r>
      <w:r w:rsidR="007A73E0" w:rsidRPr="00C82E6C">
        <w:rPr>
          <w:rFonts w:asciiTheme="minorHAnsi" w:hAnsiTheme="minorHAnsi" w:cstheme="minorHAnsi"/>
          <w:color w:val="auto"/>
          <w:u w:val="single"/>
        </w:rPr>
        <w:t>uary 1 each year:</w:t>
      </w:r>
    </w:p>
    <w:p w14:paraId="12D39149" w14:textId="04E2FFB1" w:rsidR="007A73E0" w:rsidRPr="000B6B7D" w:rsidRDefault="007A73E0" w:rsidP="00777748">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Log on to your company account and click “Renew License” at the bottom of the Company info page.</w:t>
      </w:r>
      <w:r w:rsidRPr="000B6B7D">
        <w:rPr>
          <w:rStyle w:val="eop"/>
          <w:rFonts w:asciiTheme="minorHAnsi" w:hAnsiTheme="minorHAnsi" w:cstheme="minorHAnsi"/>
          <w:sz w:val="22"/>
          <w:szCs w:val="22"/>
        </w:rPr>
        <w:t> </w:t>
      </w:r>
    </w:p>
    <w:p w14:paraId="59795F75" w14:textId="77777777" w:rsidR="007A73E0" w:rsidRPr="000B6B7D" w:rsidRDefault="007A73E0" w:rsidP="00777748">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Electronically sign the EOLCS Legal Agreement and click “Next”.</w:t>
      </w:r>
      <w:r w:rsidRPr="000B6B7D">
        <w:rPr>
          <w:rStyle w:val="eop"/>
          <w:rFonts w:asciiTheme="minorHAnsi" w:hAnsiTheme="minorHAnsi" w:cstheme="minorHAnsi"/>
          <w:sz w:val="22"/>
          <w:szCs w:val="22"/>
        </w:rPr>
        <w:t> </w:t>
      </w:r>
    </w:p>
    <w:p w14:paraId="204FDF5A" w14:textId="6BC372E1" w:rsidR="007A73E0" w:rsidRPr="000B6B7D" w:rsidRDefault="007A73E0" w:rsidP="00777748">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 xml:space="preserve">You will be directed to the Invoice Information page. Make any updates necessary to the Billing or Mailing addresses. Enter the Volume of Sales for your company – report all API licensed </w:t>
      </w:r>
      <w:r w:rsidR="00B01874">
        <w:rPr>
          <w:rStyle w:val="normaltextrun"/>
          <w:rFonts w:asciiTheme="minorHAnsi" w:hAnsiTheme="minorHAnsi" w:cstheme="minorHAnsi"/>
          <w:sz w:val="22"/>
          <w:szCs w:val="22"/>
        </w:rPr>
        <w:t xml:space="preserve">engine oil </w:t>
      </w:r>
      <w:r w:rsidRPr="000B6B7D">
        <w:rPr>
          <w:rStyle w:val="normaltextrun"/>
          <w:rFonts w:asciiTheme="minorHAnsi" w:hAnsiTheme="minorHAnsi" w:cstheme="minorHAnsi"/>
          <w:sz w:val="22"/>
          <w:szCs w:val="22"/>
        </w:rPr>
        <w:t>sold between January 1 and December 31 of last year.</w:t>
      </w:r>
      <w:r w:rsidRPr="000B6B7D">
        <w:rPr>
          <w:rStyle w:val="eop"/>
          <w:rFonts w:asciiTheme="minorHAnsi" w:hAnsiTheme="minorHAnsi" w:cstheme="minorHAnsi"/>
          <w:sz w:val="22"/>
          <w:szCs w:val="22"/>
        </w:rPr>
        <w:t> </w:t>
      </w:r>
    </w:p>
    <w:p w14:paraId="0F887FB8" w14:textId="637B3700" w:rsidR="007A73E0" w:rsidRPr="000B6B7D" w:rsidRDefault="007A73E0" w:rsidP="002139C6">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Once entered the volume amount cannot be changed. Corrections may only be addressed by contacting API. </w:t>
      </w:r>
      <w:r w:rsidRPr="000B6B7D">
        <w:rPr>
          <w:rStyle w:val="eop"/>
          <w:rFonts w:asciiTheme="minorHAnsi" w:hAnsiTheme="minorHAnsi" w:cstheme="minorHAnsi"/>
          <w:sz w:val="22"/>
          <w:szCs w:val="22"/>
        </w:rPr>
        <w:t> </w:t>
      </w:r>
      <w:r w:rsidR="002139C6" w:rsidRPr="000B6B7D">
        <w:rPr>
          <w:rFonts w:asciiTheme="minorHAnsi" w:hAnsiTheme="minorHAnsi" w:cstheme="minorHAnsi"/>
          <w:sz w:val="22"/>
          <w:szCs w:val="22"/>
        </w:rPr>
        <w:t xml:space="preserve">NOTE: </w:t>
      </w:r>
      <w:r w:rsidRPr="000B6B7D">
        <w:rPr>
          <w:rStyle w:val="normaltextrun"/>
          <w:rFonts w:asciiTheme="minorHAnsi" w:hAnsiTheme="minorHAnsi" w:cstheme="minorHAnsi"/>
          <w:sz w:val="22"/>
          <w:szCs w:val="22"/>
        </w:rPr>
        <w:t>You may be asked to provide an explanation for significant volume changes.</w:t>
      </w:r>
      <w:r w:rsidRPr="000B6B7D">
        <w:rPr>
          <w:rStyle w:val="eop"/>
          <w:rFonts w:asciiTheme="minorHAnsi" w:hAnsiTheme="minorHAnsi" w:cstheme="minorHAnsi"/>
          <w:sz w:val="22"/>
          <w:szCs w:val="22"/>
        </w:rPr>
        <w:t> </w:t>
      </w:r>
    </w:p>
    <w:p w14:paraId="0298661A" w14:textId="5BFD0894" w:rsidR="007A73E0" w:rsidRPr="000B6B7D" w:rsidRDefault="007A73E0" w:rsidP="00777748">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Click “Generate Invoice”.</w:t>
      </w:r>
      <w:r w:rsidRPr="000B6B7D">
        <w:rPr>
          <w:rStyle w:val="eop"/>
          <w:rFonts w:asciiTheme="minorHAnsi" w:hAnsiTheme="minorHAnsi" w:cstheme="minorHAnsi"/>
          <w:sz w:val="22"/>
          <w:szCs w:val="22"/>
        </w:rPr>
        <w:t> </w:t>
      </w:r>
    </w:p>
    <w:p w14:paraId="2B91A606" w14:textId="389A1D2D" w:rsidR="007A73E0" w:rsidRPr="000B6B7D" w:rsidRDefault="007A73E0" w:rsidP="00777748">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B6B7D">
        <w:rPr>
          <w:rStyle w:val="normaltextrun"/>
          <w:rFonts w:asciiTheme="minorHAnsi" w:hAnsiTheme="minorHAnsi" w:cstheme="minorHAnsi"/>
          <w:sz w:val="22"/>
          <w:szCs w:val="22"/>
        </w:rPr>
        <w:t xml:space="preserve">On the Invoice and Payment Information page you must enter Payment Information </w:t>
      </w:r>
      <w:r w:rsidR="000B6B7D" w:rsidRPr="000B6B7D">
        <w:rPr>
          <w:rStyle w:val="normaltextrun"/>
          <w:rFonts w:asciiTheme="minorHAnsi" w:hAnsiTheme="minorHAnsi" w:cstheme="minorHAnsi"/>
          <w:sz w:val="22"/>
          <w:szCs w:val="22"/>
        </w:rPr>
        <w:t>to</w:t>
      </w:r>
      <w:r w:rsidRPr="000B6B7D">
        <w:rPr>
          <w:rStyle w:val="normaltextrun"/>
          <w:rFonts w:asciiTheme="minorHAnsi" w:hAnsiTheme="minorHAnsi" w:cstheme="minorHAnsi"/>
          <w:sz w:val="22"/>
          <w:szCs w:val="22"/>
        </w:rPr>
        <w:t xml:space="preserve"> complete the payment process. </w:t>
      </w:r>
      <w:r w:rsidRPr="000B6B7D">
        <w:rPr>
          <w:rStyle w:val="eop"/>
          <w:rFonts w:asciiTheme="minorHAnsi" w:hAnsiTheme="minorHAnsi" w:cstheme="minorHAnsi"/>
          <w:sz w:val="22"/>
          <w:szCs w:val="22"/>
        </w:rPr>
        <w:t> </w:t>
      </w:r>
    </w:p>
    <w:p w14:paraId="0E33F87D" w14:textId="0ABE981E" w:rsidR="007A73E0" w:rsidRPr="000B6B7D" w:rsidRDefault="007A73E0" w:rsidP="00777748">
      <w:pPr>
        <w:pStyle w:val="paragraph"/>
        <w:numPr>
          <w:ilvl w:val="0"/>
          <w:numId w:val="8"/>
        </w:numPr>
        <w:spacing w:before="0" w:beforeAutospacing="0" w:after="0" w:afterAutospacing="0"/>
        <w:textAlignment w:val="baseline"/>
        <w:rPr>
          <w:rStyle w:val="eop"/>
          <w:rFonts w:asciiTheme="minorHAnsi" w:hAnsiTheme="minorHAnsi" w:cstheme="minorHAnsi"/>
          <w:sz w:val="22"/>
          <w:szCs w:val="22"/>
        </w:rPr>
      </w:pPr>
      <w:r w:rsidRPr="000B6B7D">
        <w:rPr>
          <w:rStyle w:val="normaltextrun"/>
          <w:rFonts w:asciiTheme="minorHAnsi" w:hAnsiTheme="minorHAnsi" w:cstheme="minorHAnsi"/>
          <w:i/>
          <w:iCs/>
          <w:sz w:val="22"/>
          <w:szCs w:val="22"/>
        </w:rPr>
        <w:t>We're happy to help you with any questions or concerns you may have. Please contact us directly at </w:t>
      </w:r>
      <w:hyperlink r:id="rId11" w:history="1">
        <w:r w:rsidR="00D92092" w:rsidRPr="00B14518">
          <w:rPr>
            <w:rStyle w:val="Hyperlink"/>
            <w:rFonts w:asciiTheme="minorHAnsi" w:hAnsiTheme="minorHAnsi" w:cstheme="minorHAnsi"/>
            <w:i/>
            <w:iCs/>
            <w:sz w:val="22"/>
            <w:szCs w:val="22"/>
            <w:shd w:val="clear" w:color="auto" w:fill="E1E3E6"/>
          </w:rPr>
          <w:t>eolcs@api.org</w:t>
        </w:r>
      </w:hyperlink>
      <w:r w:rsidRPr="000B6B7D">
        <w:rPr>
          <w:rStyle w:val="normaltextrun"/>
          <w:rFonts w:asciiTheme="minorHAnsi" w:hAnsiTheme="minorHAnsi" w:cstheme="minorHAnsi"/>
          <w:i/>
          <w:iCs/>
          <w:sz w:val="22"/>
          <w:szCs w:val="22"/>
        </w:rPr>
        <w:t>.</w:t>
      </w:r>
      <w:r w:rsidRPr="000B6B7D">
        <w:rPr>
          <w:rStyle w:val="eop"/>
          <w:rFonts w:asciiTheme="minorHAnsi" w:hAnsiTheme="minorHAnsi" w:cstheme="minorHAnsi"/>
          <w:sz w:val="22"/>
          <w:szCs w:val="22"/>
        </w:rPr>
        <w:t> </w:t>
      </w:r>
    </w:p>
    <w:p w14:paraId="5B8C67D5" w14:textId="77777777" w:rsidR="00910C1C" w:rsidRPr="00F133CA" w:rsidRDefault="00910C1C" w:rsidP="000B6B7D">
      <w:pPr>
        <w:pStyle w:val="paragraph"/>
        <w:spacing w:before="0" w:beforeAutospacing="0" w:after="0" w:afterAutospacing="0"/>
        <w:ind w:left="1080"/>
        <w:textAlignment w:val="baseline"/>
        <w:rPr>
          <w:rFonts w:asciiTheme="minorHAnsi" w:hAnsiTheme="minorHAnsi" w:cstheme="minorHAnsi"/>
          <w:sz w:val="22"/>
          <w:szCs w:val="22"/>
        </w:rPr>
      </w:pPr>
    </w:p>
    <w:p w14:paraId="307C0609" w14:textId="77777777" w:rsidR="008F4E59" w:rsidRDefault="0060135C" w:rsidP="00764B95">
      <w:pPr>
        <w:ind w:left="90"/>
      </w:pPr>
      <w:r w:rsidRPr="0060135C">
        <w:t xml:space="preserve">Again, we thank you for your participation in and dedication to the Engine Oil Licensing and Certification System. The program’s goal is to provide the highest level of quality and service to the worldwide lubricants industry, and we are committed to meeting this </w:t>
      </w:r>
      <w:r w:rsidR="008F4E59" w:rsidRPr="0060135C">
        <w:t>objective.</w:t>
      </w:r>
    </w:p>
    <w:p w14:paraId="1456751B" w14:textId="4145DEAA" w:rsidR="0024290B" w:rsidRDefault="008F4E59" w:rsidP="00764B95">
      <w:pPr>
        <w:ind w:left="90"/>
      </w:pPr>
      <w:r>
        <w:t>Sincerely</w:t>
      </w:r>
      <w:r w:rsidR="00446320">
        <w:t>,</w:t>
      </w:r>
    </w:p>
    <w:p w14:paraId="329D4E9D" w14:textId="297EADC9" w:rsidR="00DF7F55" w:rsidRDefault="00554950" w:rsidP="00764B95">
      <w:r>
        <w:rPr>
          <w:noProof/>
        </w:rPr>
        <w:drawing>
          <wp:inline distT="0" distB="0" distL="0" distR="0" wp14:anchorId="7BDDBB27" wp14:editId="46DB9B87">
            <wp:extent cx="1883664" cy="59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664" cy="594360"/>
                    </a:xfrm>
                    <a:prstGeom prst="rect">
                      <a:avLst/>
                    </a:prstGeom>
                  </pic:spPr>
                </pic:pic>
              </a:graphicData>
            </a:graphic>
          </wp:inline>
        </w:drawing>
      </w:r>
    </w:p>
    <w:p w14:paraId="0C02D8AF" w14:textId="09B2C5AD" w:rsidR="003B5924" w:rsidRDefault="00106515" w:rsidP="00BA5B50">
      <w:pPr>
        <w:spacing w:after="0"/>
      </w:pPr>
      <w:r>
        <w:t>Bill O'Ryan</w:t>
      </w:r>
    </w:p>
    <w:p w14:paraId="105DE39A" w14:textId="341190B9" w:rsidR="00232AF8" w:rsidRPr="006A0A8E" w:rsidRDefault="00232AF8" w:rsidP="00BA5B50">
      <w:pPr>
        <w:spacing w:after="0"/>
      </w:pPr>
      <w:r>
        <w:t>Sr Manager - EOLCS/DEF</w:t>
      </w:r>
      <w:r w:rsidR="00554950">
        <w:t>/MOM</w:t>
      </w:r>
    </w:p>
    <w:sectPr w:rsidR="00232AF8" w:rsidRPr="006A0A8E" w:rsidSect="00DF7F55">
      <w:headerReference w:type="default" r:id="rId13"/>
      <w:footerReference w:type="default" r:id="rId14"/>
      <w:headerReference w:type="first" r:id="rId15"/>
      <w:footerReference w:type="first" r:id="rId16"/>
      <w:pgSz w:w="12240" w:h="15840"/>
      <w:pgMar w:top="2160" w:right="720" w:bottom="806"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6D9B" w14:textId="77777777" w:rsidR="00D70E85" w:rsidRDefault="00D70E85" w:rsidP="00F00D43">
      <w:pPr>
        <w:spacing w:after="0" w:line="240" w:lineRule="auto"/>
      </w:pPr>
      <w:r>
        <w:separator/>
      </w:r>
    </w:p>
  </w:endnote>
  <w:endnote w:type="continuationSeparator" w:id="0">
    <w:p w14:paraId="211FBED3" w14:textId="77777777" w:rsidR="00D70E85" w:rsidRDefault="00D70E85" w:rsidP="00F00D43">
      <w:pPr>
        <w:spacing w:after="0" w:line="240" w:lineRule="auto"/>
      </w:pPr>
      <w:r>
        <w:continuationSeparator/>
      </w:r>
    </w:p>
  </w:endnote>
  <w:endnote w:type="continuationNotice" w:id="1">
    <w:p w14:paraId="42197532" w14:textId="77777777" w:rsidR="00D70E85" w:rsidRDefault="00D70E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LT Pro">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7AD6E6E0-8C31-4694-87F4-85E6EF819FEF}"/>
    <w:embedBold r:id="rId2" w:fontKey="{292EB428-8321-4198-A98B-3220A0DF7525}"/>
    <w:embedItalic r:id="rId3" w:fontKey="{21BE3271-1696-440E-8FE4-60C216BC3BC2}"/>
  </w:font>
  <w:font w:name="Arial">
    <w:panose1 w:val="020B0604020202020204"/>
    <w:charset w:val="00"/>
    <w:family w:val="swiss"/>
    <w:pitch w:val="variable"/>
    <w:sig w:usb0="E0002EFF" w:usb1="C000785B" w:usb2="00000009" w:usb3="00000000" w:csb0="000001FF" w:csb1="00000000"/>
  </w:font>
  <w:font w:name="DIN Next LT Pro Bold">
    <w:altName w:val="Calibri"/>
    <w:panose1 w:val="00000000000000000000"/>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EC0BD015-D9BC-4C22-A86F-B10C0CF5C8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00" w:type="dxa"/>
      <w:tblBorders>
        <w:top w:val="single" w:sz="4" w:space="0" w:color="86888C"/>
        <w:left w:val="none" w:sz="0" w:space="0" w:color="auto"/>
        <w:bottom w:val="none" w:sz="0" w:space="0" w:color="auto"/>
        <w:right w:val="none" w:sz="0" w:space="0" w:color="auto"/>
        <w:insideH w:val="single" w:sz="4" w:space="0" w:color="70757A"/>
        <w:insideV w:val="single" w:sz="4" w:space="0" w:color="86888C"/>
      </w:tblBorders>
      <w:tblCellMar>
        <w:top w:w="29" w:type="dxa"/>
        <w:left w:w="115" w:type="dxa"/>
        <w:right w:w="115" w:type="dxa"/>
      </w:tblCellMar>
      <w:tblLook w:val="04A0" w:firstRow="1" w:lastRow="0" w:firstColumn="1" w:lastColumn="0" w:noHBand="0" w:noVBand="1"/>
    </w:tblPr>
    <w:tblGrid>
      <w:gridCol w:w="5400"/>
      <w:gridCol w:w="3960"/>
      <w:gridCol w:w="1440"/>
    </w:tblGrid>
    <w:tr w:rsidR="00164C7A" w:rsidRPr="000374FD" w14:paraId="1B4D0FA1" w14:textId="77777777" w:rsidTr="005D352E">
      <w:trPr>
        <w:trHeight w:val="216"/>
      </w:trPr>
      <w:tc>
        <w:tcPr>
          <w:tcW w:w="5400" w:type="dxa"/>
        </w:tcPr>
        <w:p w14:paraId="39ECB4CD" w14:textId="3FF8307A" w:rsidR="00164C7A" w:rsidRPr="000374FD" w:rsidRDefault="006A0A8E" w:rsidP="00164C7A">
          <w:pPr>
            <w:pStyle w:val="Footer"/>
            <w:ind w:right="360"/>
            <w:rPr>
              <w:color w:val="86888C"/>
              <w:sz w:val="14"/>
              <w:szCs w:val="14"/>
            </w:rPr>
          </w:pPr>
          <w:r>
            <w:rPr>
              <w:color w:val="86888C"/>
              <w:sz w:val="14"/>
              <w:szCs w:val="14"/>
            </w:rPr>
            <w:t>200 Massachusetts Avenue NW, Suite 1100, Washington, DC 20001-5571 USA</w:t>
          </w:r>
        </w:p>
      </w:tc>
      <w:tc>
        <w:tcPr>
          <w:tcW w:w="3960" w:type="dxa"/>
        </w:tcPr>
        <w:p w14:paraId="48E0FD34" w14:textId="77777777" w:rsidR="00164C7A" w:rsidRPr="000374FD" w:rsidRDefault="00164C7A" w:rsidP="00164C7A">
          <w:pPr>
            <w:pStyle w:val="Footer"/>
            <w:rPr>
              <w:color w:val="86888C"/>
              <w:sz w:val="14"/>
              <w:szCs w:val="14"/>
            </w:rPr>
          </w:pPr>
          <w:r w:rsidRPr="000374FD">
            <w:rPr>
              <w:color w:val="86888C"/>
              <w:sz w:val="14"/>
              <w:szCs w:val="14"/>
            </w:rPr>
            <w:t>202-682-8000</w:t>
          </w:r>
        </w:p>
      </w:tc>
      <w:tc>
        <w:tcPr>
          <w:tcW w:w="1440" w:type="dxa"/>
        </w:tcPr>
        <w:p w14:paraId="7A5EA0D5" w14:textId="77777777" w:rsidR="00164C7A" w:rsidRPr="000374FD" w:rsidRDefault="00164C7A" w:rsidP="00164C7A">
          <w:pPr>
            <w:pStyle w:val="Footer"/>
            <w:rPr>
              <w:color w:val="86888C"/>
              <w:sz w:val="14"/>
              <w:szCs w:val="14"/>
            </w:rPr>
          </w:pPr>
          <w:r w:rsidRPr="000374FD">
            <w:rPr>
              <w:color w:val="86888C"/>
              <w:sz w:val="14"/>
              <w:szCs w:val="14"/>
            </w:rPr>
            <w:t>api.org</w:t>
          </w:r>
        </w:p>
      </w:tc>
    </w:tr>
  </w:tbl>
  <w:p w14:paraId="78BC3666" w14:textId="44716381" w:rsidR="00164C7A" w:rsidRPr="00164C7A" w:rsidRDefault="00164C7A" w:rsidP="00164C7A">
    <w:pPr>
      <w:pStyle w:val="Footer"/>
      <w:tabs>
        <w:tab w:val="clear" w:pos="4680"/>
        <w:tab w:val="clear" w:pos="9360"/>
        <w:tab w:val="left" w:pos="2700"/>
      </w:tabs>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00" w:type="dxa"/>
      <w:tblBorders>
        <w:top w:val="single" w:sz="4" w:space="0" w:color="86888C"/>
        <w:left w:val="none" w:sz="0" w:space="0" w:color="auto"/>
        <w:bottom w:val="none" w:sz="0" w:space="0" w:color="auto"/>
        <w:right w:val="none" w:sz="0" w:space="0" w:color="auto"/>
        <w:insideH w:val="single" w:sz="4" w:space="0" w:color="70757A"/>
        <w:insideV w:val="single" w:sz="4" w:space="0" w:color="86888C"/>
      </w:tblBorders>
      <w:tblCellMar>
        <w:top w:w="29" w:type="dxa"/>
        <w:left w:w="115" w:type="dxa"/>
        <w:right w:w="115" w:type="dxa"/>
      </w:tblCellMar>
      <w:tblLook w:val="04A0" w:firstRow="1" w:lastRow="0" w:firstColumn="1" w:lastColumn="0" w:noHBand="0" w:noVBand="1"/>
    </w:tblPr>
    <w:tblGrid>
      <w:gridCol w:w="5400"/>
      <w:gridCol w:w="3960"/>
      <w:gridCol w:w="1440"/>
    </w:tblGrid>
    <w:tr w:rsidR="00DF7F55" w:rsidRPr="000374FD" w14:paraId="094C179C" w14:textId="77777777" w:rsidTr="00E2071D">
      <w:trPr>
        <w:trHeight w:val="216"/>
      </w:trPr>
      <w:tc>
        <w:tcPr>
          <w:tcW w:w="5400" w:type="dxa"/>
        </w:tcPr>
        <w:p w14:paraId="49D1BD94" w14:textId="77777777" w:rsidR="00DF7F55" w:rsidRPr="000374FD" w:rsidRDefault="00DF7F55" w:rsidP="00DF7F55">
          <w:pPr>
            <w:pStyle w:val="Footer"/>
            <w:ind w:right="360"/>
            <w:rPr>
              <w:color w:val="86888C"/>
              <w:sz w:val="14"/>
              <w:szCs w:val="14"/>
            </w:rPr>
          </w:pPr>
          <w:r>
            <w:rPr>
              <w:color w:val="86888C"/>
              <w:sz w:val="14"/>
              <w:szCs w:val="14"/>
            </w:rPr>
            <w:t>200 Massachusetts Avenue NW, Suite 1100, Washington, DC 20001-5571 USA</w:t>
          </w:r>
        </w:p>
      </w:tc>
      <w:tc>
        <w:tcPr>
          <w:tcW w:w="3960" w:type="dxa"/>
        </w:tcPr>
        <w:p w14:paraId="0E62B1F5" w14:textId="77777777" w:rsidR="00DF7F55" w:rsidRPr="000374FD" w:rsidRDefault="00DF7F55" w:rsidP="00DF7F55">
          <w:pPr>
            <w:pStyle w:val="Footer"/>
            <w:rPr>
              <w:color w:val="86888C"/>
              <w:sz w:val="14"/>
              <w:szCs w:val="14"/>
            </w:rPr>
          </w:pPr>
          <w:r w:rsidRPr="000374FD">
            <w:rPr>
              <w:color w:val="86888C"/>
              <w:sz w:val="14"/>
              <w:szCs w:val="14"/>
            </w:rPr>
            <w:t>202-682-8000</w:t>
          </w:r>
        </w:p>
      </w:tc>
      <w:tc>
        <w:tcPr>
          <w:tcW w:w="1440" w:type="dxa"/>
        </w:tcPr>
        <w:p w14:paraId="7B51B9A6" w14:textId="77777777" w:rsidR="00DF7F55" w:rsidRPr="000374FD" w:rsidRDefault="00DF7F55" w:rsidP="00DF7F55">
          <w:pPr>
            <w:pStyle w:val="Footer"/>
            <w:rPr>
              <w:color w:val="86888C"/>
              <w:sz w:val="14"/>
              <w:szCs w:val="14"/>
            </w:rPr>
          </w:pPr>
          <w:r w:rsidRPr="000374FD">
            <w:rPr>
              <w:color w:val="86888C"/>
              <w:sz w:val="14"/>
              <w:szCs w:val="14"/>
            </w:rPr>
            <w:t>api.org</w:t>
          </w:r>
        </w:p>
      </w:tc>
    </w:tr>
  </w:tbl>
  <w:p w14:paraId="0FCE687F" w14:textId="77777777" w:rsidR="00DF7F55" w:rsidRPr="00DF7F55" w:rsidRDefault="00DF7F55" w:rsidP="00DF7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943C" w14:textId="77777777" w:rsidR="00D70E85" w:rsidRDefault="00D70E85" w:rsidP="00F00D43">
      <w:pPr>
        <w:spacing w:after="0" w:line="240" w:lineRule="auto"/>
      </w:pPr>
      <w:r>
        <w:separator/>
      </w:r>
    </w:p>
  </w:footnote>
  <w:footnote w:type="continuationSeparator" w:id="0">
    <w:p w14:paraId="05FB1183" w14:textId="77777777" w:rsidR="00D70E85" w:rsidRDefault="00D70E85" w:rsidP="00F00D43">
      <w:pPr>
        <w:spacing w:after="0" w:line="240" w:lineRule="auto"/>
      </w:pPr>
      <w:r>
        <w:continuationSeparator/>
      </w:r>
    </w:p>
  </w:footnote>
  <w:footnote w:type="continuationNotice" w:id="1">
    <w:p w14:paraId="7F13D81A" w14:textId="77777777" w:rsidR="00D70E85" w:rsidRDefault="00D70E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00" w:type="dxa"/>
      <w:tblBorders>
        <w:top w:val="single" w:sz="4" w:space="0" w:color="86888C"/>
        <w:left w:val="none" w:sz="0" w:space="0" w:color="auto"/>
        <w:bottom w:val="none" w:sz="0" w:space="0" w:color="auto"/>
        <w:right w:val="none" w:sz="0" w:space="0" w:color="auto"/>
        <w:insideH w:val="single" w:sz="4" w:space="0" w:color="70757A"/>
        <w:insideV w:val="single" w:sz="4" w:space="0" w:color="86888C"/>
      </w:tblBorders>
      <w:tblCellMar>
        <w:top w:w="29" w:type="dxa"/>
        <w:left w:w="115" w:type="dxa"/>
        <w:right w:w="115" w:type="dxa"/>
      </w:tblCellMar>
      <w:tblLook w:val="04A0" w:firstRow="1" w:lastRow="0" w:firstColumn="1" w:lastColumn="0" w:noHBand="0" w:noVBand="1"/>
    </w:tblPr>
    <w:tblGrid>
      <w:gridCol w:w="5400"/>
      <w:gridCol w:w="3960"/>
      <w:gridCol w:w="1440"/>
    </w:tblGrid>
    <w:tr w:rsidR="00DF7F55" w:rsidRPr="000374FD" w14:paraId="33E59F41" w14:textId="77777777" w:rsidTr="00E2071D">
      <w:trPr>
        <w:trHeight w:val="216"/>
      </w:trPr>
      <w:tc>
        <w:tcPr>
          <w:tcW w:w="5400" w:type="dxa"/>
          <w:tcBorders>
            <w:top w:val="single" w:sz="4" w:space="0" w:color="FFFFFF" w:themeColor="background1"/>
            <w:bottom w:val="single" w:sz="4" w:space="0" w:color="86888B"/>
          </w:tcBorders>
        </w:tcPr>
        <w:p w14:paraId="7C8B8149" w14:textId="77777777" w:rsidR="00DF7F55" w:rsidRPr="000374FD" w:rsidRDefault="00DF7F55" w:rsidP="00DF7F55">
          <w:pPr>
            <w:pStyle w:val="Footer"/>
            <w:rPr>
              <w:color w:val="86888C"/>
              <w:sz w:val="14"/>
              <w:szCs w:val="14"/>
            </w:rPr>
          </w:pPr>
          <w:r w:rsidRPr="005B5290">
            <w:rPr>
              <w:rFonts w:eastAsia="Times New Roman" w:cs="Arial"/>
              <w:color w:val="14437C"/>
              <w:sz w:val="15"/>
              <w:szCs w:val="15"/>
              <w:shd w:val="clear" w:color="auto" w:fill="FFFFFF"/>
            </w:rPr>
            <w:t>American Petroleum Institute</w:t>
          </w:r>
        </w:p>
      </w:tc>
      <w:tc>
        <w:tcPr>
          <w:tcW w:w="3960" w:type="dxa"/>
          <w:tcBorders>
            <w:top w:val="single" w:sz="4" w:space="0" w:color="FFFFFF" w:themeColor="background1"/>
            <w:bottom w:val="single" w:sz="4" w:space="0" w:color="86888B"/>
          </w:tcBorders>
        </w:tcPr>
        <w:p w14:paraId="0EEBD3B8" w14:textId="77777777" w:rsidR="00DF7F55" w:rsidRPr="000374FD" w:rsidRDefault="00DF7F55" w:rsidP="00DF7F55">
          <w:pPr>
            <w:pStyle w:val="Footer"/>
            <w:rPr>
              <w:color w:val="86888C"/>
              <w:sz w:val="14"/>
              <w:szCs w:val="14"/>
            </w:rPr>
          </w:pPr>
          <w:r w:rsidRPr="005B5290">
            <w:rPr>
              <w:noProof/>
              <w:color w:val="86888C"/>
              <w:sz w:val="15"/>
              <w:szCs w:val="15"/>
            </w:rPr>
            <w:t>An equal opportunity employer</w:t>
          </w:r>
        </w:p>
      </w:tc>
      <w:tc>
        <w:tcPr>
          <w:tcW w:w="1440" w:type="dxa"/>
          <w:tcBorders>
            <w:top w:val="single" w:sz="4" w:space="0" w:color="FFFFFF" w:themeColor="background1"/>
            <w:bottom w:val="single" w:sz="4" w:space="0" w:color="86888B"/>
          </w:tcBorders>
        </w:tcPr>
        <w:p w14:paraId="0825F99D" w14:textId="77777777" w:rsidR="00DF7F55" w:rsidRPr="000374FD" w:rsidRDefault="00DF7F55" w:rsidP="00DF7F55">
          <w:pPr>
            <w:pStyle w:val="Footer"/>
            <w:rPr>
              <w:color w:val="86888C"/>
              <w:sz w:val="14"/>
              <w:szCs w:val="14"/>
            </w:rPr>
          </w:pPr>
          <w:r>
            <w:rPr>
              <w:color w:val="86888C"/>
              <w:sz w:val="14"/>
              <w:szCs w:val="14"/>
            </w:rPr>
            <w:t>00-00-2020</w:t>
          </w:r>
        </w:p>
      </w:tc>
    </w:tr>
  </w:tbl>
  <w:p w14:paraId="0B0DB7AA" w14:textId="4C9C4FA8" w:rsidR="005B5290" w:rsidRPr="00164C7A" w:rsidRDefault="005B5290" w:rsidP="00164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F638" w14:textId="00D65BC6" w:rsidR="00C61BFD" w:rsidRDefault="00DF7F55" w:rsidP="00DF7F55">
    <w:pPr>
      <w:pStyle w:val="Header"/>
      <w:tabs>
        <w:tab w:val="clear" w:pos="4680"/>
        <w:tab w:val="clear" w:pos="9360"/>
      </w:tabs>
      <w:ind w:left="8640"/>
      <w:rPr>
        <w:noProof/>
        <w:color w:val="86888C"/>
        <w:sz w:val="18"/>
        <w:szCs w:val="18"/>
      </w:rPr>
    </w:pPr>
    <w:r w:rsidRPr="00ED6071">
      <w:rPr>
        <w:rFonts w:ascii="DIN Next LT Pro Bold" w:hAnsi="DIN Next LT Pro Bold"/>
        <w:noProof/>
        <w:color w:val="14437C"/>
        <w:sz w:val="18"/>
        <w:szCs w:val="18"/>
      </w:rPr>
      <w:drawing>
        <wp:anchor distT="0" distB="0" distL="114300" distR="114300" simplePos="0" relativeHeight="251658240" behindDoc="0" locked="0" layoutInCell="1" allowOverlap="1" wp14:anchorId="34018C70" wp14:editId="3A7579F5">
          <wp:simplePos x="0" y="0"/>
          <wp:positionH relativeFrom="column">
            <wp:posOffset>32385</wp:posOffset>
          </wp:positionH>
          <wp:positionV relativeFrom="page">
            <wp:posOffset>477723</wp:posOffset>
          </wp:positionV>
          <wp:extent cx="1925955" cy="510540"/>
          <wp:effectExtent l="0" t="0" r="0" b="381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I-Logo.png"/>
                  <pic:cNvPicPr/>
                </pic:nvPicPr>
                <pic:blipFill>
                  <a:blip r:embed="rId1">
                    <a:extLst>
                      <a:ext uri="{28A0092B-C50C-407E-A947-70E740481C1C}">
                        <a14:useLocalDpi xmlns:a14="http://schemas.microsoft.com/office/drawing/2010/main" val="0"/>
                      </a:ext>
                    </a:extLst>
                  </a:blip>
                  <a:stretch>
                    <a:fillRect/>
                  </a:stretch>
                </pic:blipFill>
                <pic:spPr>
                  <a:xfrm>
                    <a:off x="0" y="0"/>
                    <a:ext cx="1925955" cy="510540"/>
                  </a:xfrm>
                  <a:prstGeom prst="rect">
                    <a:avLst/>
                  </a:prstGeom>
                </pic:spPr>
              </pic:pic>
            </a:graphicData>
          </a:graphic>
          <wp14:sizeRelH relativeFrom="margin">
            <wp14:pctWidth>0</wp14:pctWidth>
          </wp14:sizeRelH>
          <wp14:sizeRelV relativeFrom="margin">
            <wp14:pctHeight>0</wp14:pctHeight>
          </wp14:sizeRelV>
        </wp:anchor>
      </w:drawing>
    </w:r>
    <w:r w:rsidR="00BA5B50">
      <w:rPr>
        <w:rFonts w:ascii="DIN Next LT Pro Bold" w:hAnsi="DIN Next LT Pro Bold"/>
        <w:noProof/>
        <w:color w:val="86888C"/>
        <w:sz w:val="18"/>
        <w:szCs w:val="18"/>
      </w:rPr>
      <w:t>Bill</w:t>
    </w:r>
    <w:r w:rsidR="0004791F">
      <w:rPr>
        <w:rFonts w:ascii="DIN Next LT Pro Bold" w:hAnsi="DIN Next LT Pro Bold"/>
        <w:noProof/>
        <w:color w:val="86888C"/>
        <w:sz w:val="18"/>
        <w:szCs w:val="18"/>
      </w:rPr>
      <w:t xml:space="preserve"> O'Ryan</w:t>
    </w:r>
    <w:r w:rsidRPr="000374FD">
      <w:rPr>
        <w:noProof/>
        <w:color w:val="86888C"/>
        <w:sz w:val="18"/>
        <w:szCs w:val="18"/>
      </w:rPr>
      <w:br/>
    </w:r>
    <w:r w:rsidR="00C61BFD">
      <w:rPr>
        <w:noProof/>
        <w:color w:val="86888C"/>
        <w:sz w:val="18"/>
        <w:szCs w:val="18"/>
      </w:rPr>
      <w:t xml:space="preserve">Sr </w:t>
    </w:r>
    <w:r w:rsidR="000F2BEF">
      <w:rPr>
        <w:noProof/>
        <w:color w:val="86888C"/>
        <w:sz w:val="18"/>
        <w:szCs w:val="18"/>
      </w:rPr>
      <w:t>Manager</w:t>
    </w:r>
  </w:p>
  <w:p w14:paraId="2DD2FAF3" w14:textId="36A4B744" w:rsidR="00DF7F55" w:rsidRPr="00DF7F55" w:rsidRDefault="000F2BEF" w:rsidP="00DF7F55">
    <w:pPr>
      <w:pStyle w:val="Header"/>
      <w:tabs>
        <w:tab w:val="clear" w:pos="4680"/>
        <w:tab w:val="clear" w:pos="9360"/>
      </w:tabs>
      <w:ind w:left="8640"/>
      <w:rPr>
        <w:color w:val="86888C"/>
        <w:sz w:val="18"/>
        <w:szCs w:val="18"/>
      </w:rPr>
    </w:pPr>
    <w:r>
      <w:rPr>
        <w:noProof/>
        <w:color w:val="86888C"/>
        <w:sz w:val="18"/>
        <w:szCs w:val="18"/>
      </w:rPr>
      <w:t>EOLCS/DEF/MOM</w:t>
    </w:r>
    <w:r w:rsidR="00DF7F55" w:rsidRPr="000374FD">
      <w:rPr>
        <w:noProof/>
        <w:color w:val="86888C"/>
        <w:sz w:val="18"/>
        <w:szCs w:val="18"/>
      </w:rPr>
      <w:br/>
      <w:t>API</w:t>
    </w:r>
    <w:r w:rsidR="00DF7F55" w:rsidRPr="000374FD">
      <w:rPr>
        <w:noProof/>
        <w:color w:val="86888C"/>
        <w:sz w:val="18"/>
        <w:szCs w:val="18"/>
      </w:rPr>
      <w:br/>
      <w:t>202-682-</w:t>
    </w:r>
    <w:r>
      <w:rPr>
        <w:noProof/>
        <w:color w:val="86888C"/>
        <w:sz w:val="18"/>
        <w:szCs w:val="18"/>
      </w:rPr>
      <w:t>8</w:t>
    </w:r>
    <w:r w:rsidR="004C5A11">
      <w:rPr>
        <w:noProof/>
        <w:color w:val="86888C"/>
        <w:sz w:val="18"/>
        <w:szCs w:val="18"/>
      </w:rPr>
      <w:t>229</w:t>
    </w:r>
    <w:r w:rsidR="00DF7F55" w:rsidRPr="000374FD">
      <w:rPr>
        <w:noProof/>
        <w:color w:val="86888C"/>
        <w:sz w:val="18"/>
        <w:szCs w:val="18"/>
      </w:rPr>
      <w:br/>
    </w:r>
    <w:r w:rsidR="004C5A11">
      <w:rPr>
        <w:color w:val="86888C"/>
        <w:sz w:val="18"/>
        <w:szCs w:val="18"/>
      </w:rPr>
      <w:t>ORyanW</w:t>
    </w:r>
    <w:r w:rsidR="00DF7F55" w:rsidRPr="000374FD">
      <w:rPr>
        <w:color w:val="86888C"/>
        <w:sz w:val="18"/>
        <w:szCs w:val="18"/>
      </w:rPr>
      <w:t>@api.org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DC1"/>
    <w:multiLevelType w:val="multilevel"/>
    <w:tmpl w:val="6040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90403F"/>
    <w:multiLevelType w:val="hybridMultilevel"/>
    <w:tmpl w:val="0420B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170791"/>
    <w:multiLevelType w:val="hybridMultilevel"/>
    <w:tmpl w:val="E52C61FA"/>
    <w:lvl w:ilvl="0" w:tplc="22708C6E">
      <w:numFmt w:val="bullet"/>
      <w:lvlText w:val="•"/>
      <w:lvlJc w:val="left"/>
      <w:pPr>
        <w:ind w:left="720" w:hanging="630"/>
      </w:pPr>
      <w:rPr>
        <w:rFonts w:ascii="DIN Next LT Pro" w:eastAsiaTheme="minorHAnsi" w:hAnsi="DIN Next LT Pro"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51BA055B"/>
    <w:multiLevelType w:val="multilevel"/>
    <w:tmpl w:val="490844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64753497"/>
    <w:multiLevelType w:val="multilevel"/>
    <w:tmpl w:val="9884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6C1F74"/>
    <w:multiLevelType w:val="hybridMultilevel"/>
    <w:tmpl w:val="A0F8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5F1911"/>
    <w:multiLevelType w:val="hybridMultilevel"/>
    <w:tmpl w:val="8C76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320E85"/>
    <w:multiLevelType w:val="multilevel"/>
    <w:tmpl w:val="7D98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9945992">
    <w:abstractNumId w:val="5"/>
  </w:num>
  <w:num w:numId="2" w16cid:durableId="1112239548">
    <w:abstractNumId w:val="2"/>
  </w:num>
  <w:num w:numId="3" w16cid:durableId="1479494050">
    <w:abstractNumId w:val="4"/>
  </w:num>
  <w:num w:numId="4" w16cid:durableId="203758704">
    <w:abstractNumId w:val="0"/>
  </w:num>
  <w:num w:numId="5" w16cid:durableId="782844565">
    <w:abstractNumId w:val="3"/>
  </w:num>
  <w:num w:numId="6" w16cid:durableId="278755382">
    <w:abstractNumId w:val="7"/>
  </w:num>
  <w:num w:numId="7" w16cid:durableId="1198616742">
    <w:abstractNumId w:val="6"/>
  </w:num>
  <w:num w:numId="8" w16cid:durableId="489060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C6D"/>
    <w:rsid w:val="00007DF6"/>
    <w:rsid w:val="000206FD"/>
    <w:rsid w:val="000374FD"/>
    <w:rsid w:val="0004791F"/>
    <w:rsid w:val="00051A09"/>
    <w:rsid w:val="00052A62"/>
    <w:rsid w:val="00062369"/>
    <w:rsid w:val="00065BAF"/>
    <w:rsid w:val="00076206"/>
    <w:rsid w:val="00082686"/>
    <w:rsid w:val="00095654"/>
    <w:rsid w:val="00095C87"/>
    <w:rsid w:val="000B6B7D"/>
    <w:rsid w:val="000F24BB"/>
    <w:rsid w:val="000F2BEF"/>
    <w:rsid w:val="000F778B"/>
    <w:rsid w:val="00106515"/>
    <w:rsid w:val="00136F23"/>
    <w:rsid w:val="00151C73"/>
    <w:rsid w:val="00162DC0"/>
    <w:rsid w:val="00164C7A"/>
    <w:rsid w:val="00165959"/>
    <w:rsid w:val="00192832"/>
    <w:rsid w:val="001A6BE2"/>
    <w:rsid w:val="001B4D9E"/>
    <w:rsid w:val="002139C6"/>
    <w:rsid w:val="00232AF8"/>
    <w:rsid w:val="00235C58"/>
    <w:rsid w:val="0023601E"/>
    <w:rsid w:val="0024290B"/>
    <w:rsid w:val="0024359D"/>
    <w:rsid w:val="00245AAB"/>
    <w:rsid w:val="00261791"/>
    <w:rsid w:val="00290B66"/>
    <w:rsid w:val="002914B4"/>
    <w:rsid w:val="002A3059"/>
    <w:rsid w:val="002B13E5"/>
    <w:rsid w:val="002E5C60"/>
    <w:rsid w:val="002E62FA"/>
    <w:rsid w:val="002F62E2"/>
    <w:rsid w:val="00306E72"/>
    <w:rsid w:val="00315B0A"/>
    <w:rsid w:val="00325D0B"/>
    <w:rsid w:val="00333223"/>
    <w:rsid w:val="0033538D"/>
    <w:rsid w:val="00376B61"/>
    <w:rsid w:val="00392FC8"/>
    <w:rsid w:val="00397211"/>
    <w:rsid w:val="003B5924"/>
    <w:rsid w:val="003B6E41"/>
    <w:rsid w:val="003C26C2"/>
    <w:rsid w:val="003C2D60"/>
    <w:rsid w:val="003F50E9"/>
    <w:rsid w:val="004104DB"/>
    <w:rsid w:val="00411BF6"/>
    <w:rsid w:val="00411DA8"/>
    <w:rsid w:val="00440BEE"/>
    <w:rsid w:val="00442086"/>
    <w:rsid w:val="00446320"/>
    <w:rsid w:val="00475373"/>
    <w:rsid w:val="00492C04"/>
    <w:rsid w:val="004C5A11"/>
    <w:rsid w:val="004D0135"/>
    <w:rsid w:val="004D2CD8"/>
    <w:rsid w:val="004D6DEB"/>
    <w:rsid w:val="00502569"/>
    <w:rsid w:val="00537445"/>
    <w:rsid w:val="00554950"/>
    <w:rsid w:val="00562C8F"/>
    <w:rsid w:val="005709DE"/>
    <w:rsid w:val="005736EB"/>
    <w:rsid w:val="005869AB"/>
    <w:rsid w:val="00594511"/>
    <w:rsid w:val="005A703C"/>
    <w:rsid w:val="005B5290"/>
    <w:rsid w:val="005C1C6D"/>
    <w:rsid w:val="005C523E"/>
    <w:rsid w:val="005C7E2B"/>
    <w:rsid w:val="005D4AFD"/>
    <w:rsid w:val="005D67BE"/>
    <w:rsid w:val="0060135C"/>
    <w:rsid w:val="0061620E"/>
    <w:rsid w:val="006469BD"/>
    <w:rsid w:val="00647652"/>
    <w:rsid w:val="006614AC"/>
    <w:rsid w:val="00661CC2"/>
    <w:rsid w:val="00672B90"/>
    <w:rsid w:val="006A05AE"/>
    <w:rsid w:val="006A0A8E"/>
    <w:rsid w:val="006D3FCD"/>
    <w:rsid w:val="006F3185"/>
    <w:rsid w:val="00747C02"/>
    <w:rsid w:val="00764B95"/>
    <w:rsid w:val="00766453"/>
    <w:rsid w:val="007744CB"/>
    <w:rsid w:val="00777748"/>
    <w:rsid w:val="007A73E0"/>
    <w:rsid w:val="007B7610"/>
    <w:rsid w:val="007D039E"/>
    <w:rsid w:val="007D2B56"/>
    <w:rsid w:val="007F3C53"/>
    <w:rsid w:val="007F3DFA"/>
    <w:rsid w:val="007F4F8D"/>
    <w:rsid w:val="00823853"/>
    <w:rsid w:val="00826099"/>
    <w:rsid w:val="00855CEB"/>
    <w:rsid w:val="00857E32"/>
    <w:rsid w:val="00897805"/>
    <w:rsid w:val="008C257B"/>
    <w:rsid w:val="008C42AD"/>
    <w:rsid w:val="008D487B"/>
    <w:rsid w:val="008D5972"/>
    <w:rsid w:val="008E0C22"/>
    <w:rsid w:val="008E4335"/>
    <w:rsid w:val="008E6C94"/>
    <w:rsid w:val="008F4E59"/>
    <w:rsid w:val="00910C1C"/>
    <w:rsid w:val="00913129"/>
    <w:rsid w:val="009224F8"/>
    <w:rsid w:val="0092399A"/>
    <w:rsid w:val="009326C8"/>
    <w:rsid w:val="00990D8D"/>
    <w:rsid w:val="009B3BBF"/>
    <w:rsid w:val="009D19A6"/>
    <w:rsid w:val="00A02671"/>
    <w:rsid w:val="00A213F4"/>
    <w:rsid w:val="00A2411F"/>
    <w:rsid w:val="00A33D4F"/>
    <w:rsid w:val="00A51B55"/>
    <w:rsid w:val="00A55893"/>
    <w:rsid w:val="00A73674"/>
    <w:rsid w:val="00A768BB"/>
    <w:rsid w:val="00A92CFF"/>
    <w:rsid w:val="00AA2B0A"/>
    <w:rsid w:val="00AA4045"/>
    <w:rsid w:val="00AA7167"/>
    <w:rsid w:val="00AA7825"/>
    <w:rsid w:val="00AB2D02"/>
    <w:rsid w:val="00AC6A98"/>
    <w:rsid w:val="00AD3AFD"/>
    <w:rsid w:val="00B01874"/>
    <w:rsid w:val="00B22E2E"/>
    <w:rsid w:val="00B503B1"/>
    <w:rsid w:val="00B5211D"/>
    <w:rsid w:val="00B64A5F"/>
    <w:rsid w:val="00B8121F"/>
    <w:rsid w:val="00B86EF2"/>
    <w:rsid w:val="00B940E4"/>
    <w:rsid w:val="00BA5B50"/>
    <w:rsid w:val="00BA5F1E"/>
    <w:rsid w:val="00BA7FBB"/>
    <w:rsid w:val="00BC1318"/>
    <w:rsid w:val="00BD018F"/>
    <w:rsid w:val="00BE3869"/>
    <w:rsid w:val="00BF6D0F"/>
    <w:rsid w:val="00C00989"/>
    <w:rsid w:val="00C01B49"/>
    <w:rsid w:val="00C15E4B"/>
    <w:rsid w:val="00C23FCC"/>
    <w:rsid w:val="00C41A76"/>
    <w:rsid w:val="00C56BD2"/>
    <w:rsid w:val="00C61BFD"/>
    <w:rsid w:val="00C65FEB"/>
    <w:rsid w:val="00C8269B"/>
    <w:rsid w:val="00C82E6C"/>
    <w:rsid w:val="00C85261"/>
    <w:rsid w:val="00CA5677"/>
    <w:rsid w:val="00CB7E75"/>
    <w:rsid w:val="00CD2648"/>
    <w:rsid w:val="00D50B19"/>
    <w:rsid w:val="00D70E85"/>
    <w:rsid w:val="00D85A54"/>
    <w:rsid w:val="00D92092"/>
    <w:rsid w:val="00DB271D"/>
    <w:rsid w:val="00DB53C4"/>
    <w:rsid w:val="00DC2B9D"/>
    <w:rsid w:val="00DC49E7"/>
    <w:rsid w:val="00DD2951"/>
    <w:rsid w:val="00DE05FA"/>
    <w:rsid w:val="00DF05D9"/>
    <w:rsid w:val="00DF1D07"/>
    <w:rsid w:val="00DF7F55"/>
    <w:rsid w:val="00E05C3B"/>
    <w:rsid w:val="00E279EA"/>
    <w:rsid w:val="00E36AE1"/>
    <w:rsid w:val="00E62B77"/>
    <w:rsid w:val="00E65AC0"/>
    <w:rsid w:val="00E72EDF"/>
    <w:rsid w:val="00E75E87"/>
    <w:rsid w:val="00E87955"/>
    <w:rsid w:val="00E879DE"/>
    <w:rsid w:val="00EB79EE"/>
    <w:rsid w:val="00EB7A65"/>
    <w:rsid w:val="00ED6071"/>
    <w:rsid w:val="00ED68DA"/>
    <w:rsid w:val="00EE5D89"/>
    <w:rsid w:val="00F00D43"/>
    <w:rsid w:val="00F02CF9"/>
    <w:rsid w:val="00F133CA"/>
    <w:rsid w:val="00F15A0F"/>
    <w:rsid w:val="00F22D8A"/>
    <w:rsid w:val="00F44ED0"/>
    <w:rsid w:val="00F51071"/>
    <w:rsid w:val="00F513E4"/>
    <w:rsid w:val="00F57A53"/>
    <w:rsid w:val="00F6474D"/>
    <w:rsid w:val="00F930FF"/>
    <w:rsid w:val="00F94736"/>
    <w:rsid w:val="00FA75A9"/>
    <w:rsid w:val="00FB6BC6"/>
    <w:rsid w:val="00FE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B7FC5"/>
  <w15:chartTrackingRefBased/>
  <w15:docId w15:val="{59F46AE1-AF2E-0B47-9B15-2FBA046A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I"/>
    <w:qFormat/>
    <w:rsid w:val="00897805"/>
    <w:rPr>
      <w:rFonts w:ascii="DIN Next LT Pro" w:hAnsi="DIN Next LT Pro"/>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D43"/>
  </w:style>
  <w:style w:type="paragraph" w:styleId="Footer">
    <w:name w:val="footer"/>
    <w:basedOn w:val="Normal"/>
    <w:link w:val="FooterChar"/>
    <w:uiPriority w:val="99"/>
    <w:unhideWhenUsed/>
    <w:rsid w:val="00F00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D43"/>
  </w:style>
  <w:style w:type="table" w:styleId="TableGrid">
    <w:name w:val="Table Grid"/>
    <w:basedOn w:val="TableNormal"/>
    <w:uiPriority w:val="39"/>
    <w:rsid w:val="0003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5290"/>
    <w:rPr>
      <w:i/>
      <w:iCs/>
    </w:rPr>
  </w:style>
  <w:style w:type="character" w:styleId="PageNumber">
    <w:name w:val="page number"/>
    <w:basedOn w:val="DefaultParagraphFont"/>
    <w:uiPriority w:val="99"/>
    <w:semiHidden/>
    <w:unhideWhenUsed/>
    <w:rsid w:val="00537445"/>
  </w:style>
  <w:style w:type="paragraph" w:customStyle="1" w:styleId="Default">
    <w:name w:val="Default"/>
    <w:rsid w:val="0060135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85A54"/>
    <w:pPr>
      <w:ind w:left="720"/>
      <w:contextualSpacing/>
    </w:pPr>
  </w:style>
  <w:style w:type="paragraph" w:styleId="Revision">
    <w:name w:val="Revision"/>
    <w:hidden/>
    <w:uiPriority w:val="99"/>
    <w:semiHidden/>
    <w:rsid w:val="00F930FF"/>
    <w:pPr>
      <w:spacing w:after="0" w:line="240" w:lineRule="auto"/>
    </w:pPr>
    <w:rPr>
      <w:rFonts w:ascii="DIN Next LT Pro" w:hAnsi="DIN Next LT Pro"/>
      <w:color w:val="000000" w:themeColor="text1"/>
    </w:rPr>
  </w:style>
  <w:style w:type="paragraph" w:customStyle="1" w:styleId="paragraph">
    <w:name w:val="paragraph"/>
    <w:basedOn w:val="Normal"/>
    <w:rsid w:val="007A73E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A73E0"/>
  </w:style>
  <w:style w:type="character" w:customStyle="1" w:styleId="eop">
    <w:name w:val="eop"/>
    <w:basedOn w:val="DefaultParagraphFont"/>
    <w:rsid w:val="007A73E0"/>
  </w:style>
  <w:style w:type="character" w:styleId="CommentReference">
    <w:name w:val="annotation reference"/>
    <w:basedOn w:val="DefaultParagraphFont"/>
    <w:uiPriority w:val="99"/>
    <w:semiHidden/>
    <w:unhideWhenUsed/>
    <w:rsid w:val="00990D8D"/>
    <w:rPr>
      <w:sz w:val="16"/>
      <w:szCs w:val="16"/>
    </w:rPr>
  </w:style>
  <w:style w:type="paragraph" w:styleId="CommentText">
    <w:name w:val="annotation text"/>
    <w:basedOn w:val="Normal"/>
    <w:link w:val="CommentTextChar"/>
    <w:uiPriority w:val="99"/>
    <w:unhideWhenUsed/>
    <w:rsid w:val="00990D8D"/>
    <w:pPr>
      <w:spacing w:line="240" w:lineRule="auto"/>
    </w:pPr>
    <w:rPr>
      <w:sz w:val="20"/>
      <w:szCs w:val="20"/>
    </w:rPr>
  </w:style>
  <w:style w:type="character" w:customStyle="1" w:styleId="CommentTextChar">
    <w:name w:val="Comment Text Char"/>
    <w:basedOn w:val="DefaultParagraphFont"/>
    <w:link w:val="CommentText"/>
    <w:uiPriority w:val="99"/>
    <w:rsid w:val="00990D8D"/>
    <w:rPr>
      <w:rFonts w:ascii="DIN Next LT Pro" w:hAnsi="DIN Next LT Pro"/>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90D8D"/>
    <w:rPr>
      <w:b/>
      <w:bCs/>
    </w:rPr>
  </w:style>
  <w:style w:type="character" w:customStyle="1" w:styleId="CommentSubjectChar">
    <w:name w:val="Comment Subject Char"/>
    <w:basedOn w:val="CommentTextChar"/>
    <w:link w:val="CommentSubject"/>
    <w:uiPriority w:val="99"/>
    <w:semiHidden/>
    <w:rsid w:val="00990D8D"/>
    <w:rPr>
      <w:rFonts w:ascii="DIN Next LT Pro" w:hAnsi="DIN Next LT Pro"/>
      <w:b/>
      <w:bCs/>
      <w:color w:val="000000" w:themeColor="text1"/>
      <w:sz w:val="20"/>
      <w:szCs w:val="20"/>
    </w:rPr>
  </w:style>
  <w:style w:type="character" w:styleId="Hyperlink">
    <w:name w:val="Hyperlink"/>
    <w:basedOn w:val="DefaultParagraphFont"/>
    <w:uiPriority w:val="99"/>
    <w:unhideWhenUsed/>
    <w:rsid w:val="00D92092"/>
    <w:rPr>
      <w:color w:val="0563C1" w:themeColor="hyperlink"/>
      <w:u w:val="single"/>
    </w:rPr>
  </w:style>
  <w:style w:type="character" w:styleId="UnresolvedMention">
    <w:name w:val="Unresolved Mention"/>
    <w:basedOn w:val="DefaultParagraphFont"/>
    <w:uiPriority w:val="99"/>
    <w:semiHidden/>
    <w:unhideWhenUsed/>
    <w:rsid w:val="00D92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020268">
      <w:bodyDiv w:val="1"/>
      <w:marLeft w:val="0"/>
      <w:marRight w:val="0"/>
      <w:marTop w:val="0"/>
      <w:marBottom w:val="0"/>
      <w:divBdr>
        <w:top w:val="none" w:sz="0" w:space="0" w:color="auto"/>
        <w:left w:val="none" w:sz="0" w:space="0" w:color="auto"/>
        <w:bottom w:val="none" w:sz="0" w:space="0" w:color="auto"/>
        <w:right w:val="none" w:sz="0" w:space="0" w:color="auto"/>
      </w:divBdr>
    </w:div>
    <w:div w:id="1457526689">
      <w:bodyDiv w:val="1"/>
      <w:marLeft w:val="0"/>
      <w:marRight w:val="0"/>
      <w:marTop w:val="0"/>
      <w:marBottom w:val="0"/>
      <w:divBdr>
        <w:top w:val="none" w:sz="0" w:space="0" w:color="auto"/>
        <w:left w:val="none" w:sz="0" w:space="0" w:color="auto"/>
        <w:bottom w:val="none" w:sz="0" w:space="0" w:color="auto"/>
        <w:right w:val="none" w:sz="0" w:space="0" w:color="auto"/>
      </w:divBdr>
    </w:div>
    <w:div w:id="1862160141">
      <w:bodyDiv w:val="1"/>
      <w:marLeft w:val="0"/>
      <w:marRight w:val="0"/>
      <w:marTop w:val="0"/>
      <w:marBottom w:val="0"/>
      <w:divBdr>
        <w:top w:val="none" w:sz="0" w:space="0" w:color="auto"/>
        <w:left w:val="none" w:sz="0" w:space="0" w:color="auto"/>
        <w:bottom w:val="none" w:sz="0" w:space="0" w:color="auto"/>
        <w:right w:val="none" w:sz="0" w:space="0" w:color="auto"/>
      </w:divBdr>
      <w:divsChild>
        <w:div w:id="1006520305">
          <w:marLeft w:val="0"/>
          <w:marRight w:val="0"/>
          <w:marTop w:val="0"/>
          <w:marBottom w:val="0"/>
          <w:divBdr>
            <w:top w:val="none" w:sz="0" w:space="0" w:color="auto"/>
            <w:left w:val="none" w:sz="0" w:space="0" w:color="auto"/>
            <w:bottom w:val="none" w:sz="0" w:space="0" w:color="auto"/>
            <w:right w:val="none" w:sz="0" w:space="0" w:color="auto"/>
          </w:divBdr>
        </w:div>
        <w:div w:id="30887713">
          <w:marLeft w:val="0"/>
          <w:marRight w:val="0"/>
          <w:marTop w:val="0"/>
          <w:marBottom w:val="0"/>
          <w:divBdr>
            <w:top w:val="none" w:sz="0" w:space="0" w:color="auto"/>
            <w:left w:val="none" w:sz="0" w:space="0" w:color="auto"/>
            <w:bottom w:val="none" w:sz="0" w:space="0" w:color="auto"/>
            <w:right w:val="none" w:sz="0" w:space="0" w:color="auto"/>
          </w:divBdr>
        </w:div>
        <w:div w:id="1530604940">
          <w:marLeft w:val="0"/>
          <w:marRight w:val="0"/>
          <w:marTop w:val="0"/>
          <w:marBottom w:val="0"/>
          <w:divBdr>
            <w:top w:val="none" w:sz="0" w:space="0" w:color="auto"/>
            <w:left w:val="none" w:sz="0" w:space="0" w:color="auto"/>
            <w:bottom w:val="none" w:sz="0" w:space="0" w:color="auto"/>
            <w:right w:val="none" w:sz="0" w:space="0" w:color="auto"/>
          </w:divBdr>
        </w:div>
        <w:div w:id="92895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olcs@api.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Order xmlns="8fc8fa2c-19c7-4f19-ab39-211b8a90ac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D7D292D749824AB9F0C15DB4240CEB" ma:contentTypeVersion="13" ma:contentTypeDescription="Create a new document." ma:contentTypeScope="" ma:versionID="82361402e3ce07913374677dd20fd357">
  <xsd:schema xmlns:xsd="http://www.w3.org/2001/XMLSchema" xmlns:xs="http://www.w3.org/2001/XMLSchema" xmlns:p="http://schemas.microsoft.com/office/2006/metadata/properties" xmlns:ns2="8fc8fa2c-19c7-4f19-ab39-211b8a90ac90" xmlns:ns3="13593004-0c08-4b5a-bc61-a3e17dc61856" targetNamespace="http://schemas.microsoft.com/office/2006/metadata/properties" ma:root="true" ma:fieldsID="045824e4da00dac628ce40d85d5fce78" ns2:_="" ns3:_="">
    <xsd:import namespace="8fc8fa2c-19c7-4f19-ab39-211b8a90ac90"/>
    <xsd:import namespace="13593004-0c08-4b5a-bc61-a3e17dc618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SortOrde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8fa2c-19c7-4f19-ab39-211b8a90a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SortOrder" ma:index="15" nillable="true" ma:displayName="SortOrder" ma:format="Dropdown" ma:indexed="true" ma:internalName="SortOrder" ma:percentage="FALSE">
      <xsd:simpleType>
        <xsd:restriction base="dms:Number"/>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93004-0c08-4b5a-bc61-a3e17dc618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3964C-5405-41D6-A85A-4F8041A8B429}">
  <ds:schemaRefs>
    <ds:schemaRef ds:uri="http://schemas.microsoft.com/office/2006/metadata/properties"/>
    <ds:schemaRef ds:uri="http://schemas.microsoft.com/office/infopath/2007/PartnerControls"/>
    <ds:schemaRef ds:uri="8fc8fa2c-19c7-4f19-ab39-211b8a90ac90"/>
  </ds:schemaRefs>
</ds:datastoreItem>
</file>

<file path=customXml/itemProps2.xml><?xml version="1.0" encoding="utf-8"?>
<ds:datastoreItem xmlns:ds="http://schemas.openxmlformats.org/officeDocument/2006/customXml" ds:itemID="{70932BDA-78F3-4711-A2DB-57EB98F82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8fa2c-19c7-4f19-ab39-211b8a90ac90"/>
    <ds:schemaRef ds:uri="13593004-0c08-4b5a-bc61-a3e17dc61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2ADA38-BE2C-0741-838D-74EAB3CE3046}">
  <ds:schemaRefs>
    <ds:schemaRef ds:uri="http://schemas.openxmlformats.org/officeDocument/2006/bibliography"/>
  </ds:schemaRefs>
</ds:datastoreItem>
</file>

<file path=customXml/itemProps4.xml><?xml version="1.0" encoding="utf-8"?>
<ds:datastoreItem xmlns:ds="http://schemas.openxmlformats.org/officeDocument/2006/customXml" ds:itemID="{0B3BEB03-6573-4ED6-966A-48B6DAF084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Links>
    <vt:vector size="6" baseType="variant">
      <vt:variant>
        <vt:i4>852002</vt:i4>
      </vt:variant>
      <vt:variant>
        <vt:i4>0</vt:i4>
      </vt:variant>
      <vt:variant>
        <vt:i4>0</vt:i4>
      </vt:variant>
      <vt:variant>
        <vt:i4>5</vt:i4>
      </vt:variant>
      <vt:variant>
        <vt:lpwstr>mailto:teameolcs@api.org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Bill H. O'Ryan</cp:lastModifiedBy>
  <cp:revision>2</cp:revision>
  <dcterms:created xsi:type="dcterms:W3CDTF">2022-10-19T19:11:00Z</dcterms:created>
  <dcterms:modified xsi:type="dcterms:W3CDTF">2022-10-19T19:11:00Z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0x010100BDD7D292D749824AB9F0C15DB4240CEB</vt:lpwstr>
  </property>
</Properties>
</file>